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EE" w:rsidRDefault="002412EE" w:rsidP="002412EE">
      <w:pPr>
        <w:spacing w:line="240" w:lineRule="auto"/>
        <w:rPr>
          <w:rFonts w:ascii="Arial Narrow" w:hAnsi="Arial Narrow" w:cs="Arial Narrow"/>
          <w:caps/>
          <w:spacing w:val="20"/>
          <w:w w:val="99"/>
          <w:lang w:val="en-US"/>
        </w:rPr>
      </w:pPr>
    </w:p>
    <w:p w:rsidR="002412EE" w:rsidRPr="002412EE" w:rsidRDefault="002412EE" w:rsidP="002412EE">
      <w:pPr>
        <w:spacing w:line="240" w:lineRule="auto"/>
        <w:rPr>
          <w:rFonts w:asciiTheme="minorHAnsi" w:hAnsiTheme="minorHAnsi" w:cstheme="minorHAnsi"/>
          <w:caps/>
          <w:spacing w:val="20"/>
          <w:w w:val="99"/>
        </w:rPr>
      </w:pPr>
      <w:r w:rsidRPr="002412EE">
        <w:rPr>
          <w:rFonts w:asciiTheme="minorHAnsi" w:hAnsiTheme="minorHAnsi" w:cstheme="minorHAnsi"/>
          <w:caps/>
          <w:spacing w:val="20"/>
          <w:w w:val="99"/>
        </w:rPr>
        <w:t>утвърждавам:</w:t>
      </w:r>
      <w:r w:rsidRPr="002412EE">
        <w:rPr>
          <w:rFonts w:asciiTheme="minorHAnsi" w:hAnsiTheme="minorHAnsi" w:cstheme="minorHAnsi"/>
          <w:caps/>
          <w:spacing w:val="20"/>
          <w:w w:val="99"/>
        </w:rPr>
        <w:br/>
        <w:t>/гергана вълкова/</w:t>
      </w:r>
    </w:p>
    <w:p w:rsidR="002412EE" w:rsidRPr="002412EE" w:rsidRDefault="002412EE" w:rsidP="002412EE">
      <w:pPr>
        <w:spacing w:line="240" w:lineRule="auto"/>
        <w:rPr>
          <w:rFonts w:asciiTheme="minorHAnsi" w:hAnsiTheme="minorHAnsi" w:cstheme="minorHAnsi"/>
          <w:caps/>
          <w:spacing w:val="20"/>
          <w:w w:val="99"/>
        </w:rPr>
      </w:pPr>
      <w:r w:rsidRPr="002412EE">
        <w:rPr>
          <w:rFonts w:asciiTheme="minorHAnsi" w:hAnsiTheme="minorHAnsi" w:cstheme="minorHAnsi"/>
          <w:caps/>
          <w:spacing w:val="20"/>
          <w:w w:val="99"/>
        </w:rPr>
        <w:t>заповед</w:t>
      </w:r>
      <w:r w:rsidRPr="002412EE">
        <w:rPr>
          <w:rFonts w:asciiTheme="minorHAnsi" w:hAnsiTheme="minorHAnsi" w:cstheme="minorHAnsi"/>
          <w:caps/>
          <w:spacing w:val="20"/>
          <w:w w:val="99"/>
          <w:lang w:val="en-US"/>
        </w:rPr>
        <w:t xml:space="preserve"> </w:t>
      </w:r>
      <w:r w:rsidRPr="002412EE">
        <w:rPr>
          <w:rFonts w:asciiTheme="minorHAnsi" w:hAnsiTheme="minorHAnsi" w:cstheme="minorHAnsi"/>
          <w:bCs/>
          <w:color w:val="202122"/>
          <w:sz w:val="21"/>
          <w:szCs w:val="21"/>
          <w:shd w:val="clear" w:color="auto" w:fill="FFFFFF"/>
        </w:rPr>
        <w:t>№.........../............20.....г.</w:t>
      </w:r>
    </w:p>
    <w:p w:rsidR="002412EE" w:rsidRPr="002412EE" w:rsidRDefault="002412EE">
      <w:pPr>
        <w:spacing w:after="242"/>
        <w:ind w:left="447" w:right="2" w:hanging="10"/>
        <w:jc w:val="center"/>
        <w:rPr>
          <w:lang w:val="en-US"/>
        </w:rPr>
      </w:pPr>
    </w:p>
    <w:p w:rsidR="00D26D0A" w:rsidRDefault="00D26D0A">
      <w:pPr>
        <w:spacing w:after="335"/>
      </w:pPr>
    </w:p>
    <w:p w:rsidR="00D26D0A" w:rsidRPr="00BF047B" w:rsidRDefault="00DE75CF" w:rsidP="00BF047B">
      <w:pPr>
        <w:spacing w:after="239"/>
        <w:jc w:val="center"/>
        <w:rPr>
          <w:b/>
          <w:sz w:val="28"/>
          <w:szCs w:val="28"/>
        </w:rPr>
      </w:pPr>
      <w:r w:rsidRPr="00BF047B">
        <w:rPr>
          <w:b/>
          <w:sz w:val="28"/>
          <w:szCs w:val="28"/>
        </w:rPr>
        <w:t>Разпределен</w:t>
      </w:r>
      <w:r w:rsidR="002412EE" w:rsidRPr="00BF047B">
        <w:rPr>
          <w:b/>
          <w:sz w:val="28"/>
          <w:szCs w:val="28"/>
        </w:rPr>
        <w:t xml:space="preserve">ие на темите по БДП  – </w:t>
      </w:r>
      <w:proofErr w:type="spellStart"/>
      <w:r w:rsidR="002412EE" w:rsidRPr="00BF047B">
        <w:rPr>
          <w:b/>
          <w:sz w:val="28"/>
          <w:szCs w:val="28"/>
        </w:rPr>
        <w:t>разновъзрастова</w:t>
      </w:r>
      <w:proofErr w:type="spellEnd"/>
      <w:r w:rsidR="00BF047B">
        <w:rPr>
          <w:b/>
          <w:sz w:val="28"/>
          <w:szCs w:val="28"/>
        </w:rPr>
        <w:t xml:space="preserve"> </w:t>
      </w:r>
      <w:r w:rsidR="002412EE" w:rsidRPr="00BF047B">
        <w:rPr>
          <w:b/>
          <w:sz w:val="28"/>
          <w:szCs w:val="28"/>
        </w:rPr>
        <w:t xml:space="preserve">подготвителна група </w:t>
      </w:r>
      <w:r w:rsidRPr="00BF047B">
        <w:rPr>
          <w:b/>
          <w:sz w:val="28"/>
          <w:szCs w:val="28"/>
        </w:rPr>
        <w:t>„</w:t>
      </w:r>
      <w:r w:rsidR="00116270" w:rsidRPr="00BF047B">
        <w:rPr>
          <w:b/>
          <w:sz w:val="28"/>
          <w:szCs w:val="28"/>
        </w:rPr>
        <w:t>Слънчо“</w:t>
      </w:r>
      <w:r w:rsidR="002412EE" w:rsidRPr="00BF047B">
        <w:rPr>
          <w:b/>
          <w:sz w:val="28"/>
          <w:szCs w:val="28"/>
        </w:rPr>
        <w:t xml:space="preserve"> 4</w:t>
      </w:r>
      <w:r w:rsidR="00A05758" w:rsidRPr="00BF047B">
        <w:rPr>
          <w:b/>
          <w:sz w:val="28"/>
          <w:szCs w:val="28"/>
        </w:rPr>
        <w:t>-5</w:t>
      </w:r>
      <w:r w:rsidR="002412EE" w:rsidRPr="00BF047B">
        <w:rPr>
          <w:b/>
          <w:sz w:val="28"/>
          <w:szCs w:val="28"/>
        </w:rPr>
        <w:t>-6 годишни</w:t>
      </w:r>
    </w:p>
    <w:p w:rsidR="00116270" w:rsidRPr="00BF047B" w:rsidRDefault="00116270" w:rsidP="00BF047B">
      <w:pPr>
        <w:spacing w:after="109"/>
        <w:ind w:left="446"/>
        <w:jc w:val="center"/>
        <w:rPr>
          <w:b/>
          <w:sz w:val="28"/>
          <w:szCs w:val="28"/>
        </w:rPr>
      </w:pPr>
      <w:r w:rsidRPr="00BF047B">
        <w:rPr>
          <w:b/>
          <w:sz w:val="28"/>
          <w:szCs w:val="28"/>
        </w:rPr>
        <w:t xml:space="preserve">за </w:t>
      </w:r>
      <w:r w:rsidR="00BF047B">
        <w:rPr>
          <w:b/>
          <w:sz w:val="28"/>
          <w:szCs w:val="28"/>
        </w:rPr>
        <w:t>2025/2026</w:t>
      </w:r>
      <w:r w:rsidR="00DE75CF" w:rsidRPr="00BF047B">
        <w:rPr>
          <w:b/>
          <w:sz w:val="28"/>
          <w:szCs w:val="28"/>
        </w:rPr>
        <w:t xml:space="preserve"> учебна година</w:t>
      </w:r>
    </w:p>
    <w:p w:rsidR="00DE75CF" w:rsidRPr="00BF047B" w:rsidRDefault="00DE75CF" w:rsidP="00116270">
      <w:pPr>
        <w:spacing w:after="109"/>
        <w:ind w:left="446"/>
        <w:jc w:val="center"/>
        <w:rPr>
          <w:b/>
          <w:sz w:val="24"/>
          <w:szCs w:val="24"/>
        </w:rPr>
      </w:pPr>
    </w:p>
    <w:p w:rsidR="00DE75CF" w:rsidRPr="00BF047B" w:rsidRDefault="00DE75CF" w:rsidP="00DE75CF">
      <w:pPr>
        <w:spacing w:after="3" w:line="240" w:lineRule="auto"/>
        <w:ind w:left="-5" w:right="1492" w:firstLine="709"/>
        <w:rPr>
          <w:b/>
          <w:sz w:val="24"/>
          <w:szCs w:val="24"/>
        </w:rPr>
      </w:pPr>
      <w:r w:rsidRPr="00BF047B">
        <w:rPr>
          <w:b/>
          <w:sz w:val="24"/>
          <w:szCs w:val="24"/>
        </w:rPr>
        <w:t xml:space="preserve">Глобална цел: </w:t>
      </w:r>
    </w:p>
    <w:p w:rsidR="00DE75CF" w:rsidRPr="00BF047B" w:rsidRDefault="00DE75CF" w:rsidP="00DE75CF">
      <w:pPr>
        <w:spacing w:after="3" w:line="240" w:lineRule="auto"/>
        <w:ind w:left="-5" w:right="1492" w:firstLine="709"/>
        <w:rPr>
          <w:sz w:val="24"/>
          <w:szCs w:val="24"/>
        </w:rPr>
      </w:pPr>
      <w:r w:rsidRPr="00BF047B">
        <w:rPr>
          <w:sz w:val="24"/>
          <w:szCs w:val="24"/>
        </w:rPr>
        <w:t xml:space="preserve">Изграждане на елементарни общи представи за пътното движение и начални умения за безопасно придвижване на децата като пешеходци. </w:t>
      </w:r>
    </w:p>
    <w:p w:rsidR="00DE75CF" w:rsidRPr="00BF047B" w:rsidRDefault="00DE75CF" w:rsidP="00DE75CF">
      <w:pPr>
        <w:spacing w:after="3" w:line="240" w:lineRule="auto"/>
        <w:ind w:left="-5" w:right="1492" w:firstLine="709"/>
        <w:rPr>
          <w:sz w:val="24"/>
          <w:szCs w:val="24"/>
        </w:rPr>
      </w:pPr>
    </w:p>
    <w:p w:rsidR="00DE75CF" w:rsidRPr="00BF047B" w:rsidRDefault="00DE75CF" w:rsidP="00DE75CF">
      <w:pPr>
        <w:spacing w:after="3" w:line="240" w:lineRule="auto"/>
        <w:ind w:left="-5" w:right="1492" w:firstLine="709"/>
        <w:rPr>
          <w:sz w:val="24"/>
          <w:szCs w:val="24"/>
        </w:rPr>
      </w:pPr>
    </w:p>
    <w:p w:rsidR="00DE75CF" w:rsidRPr="00BF047B" w:rsidRDefault="00DE75CF" w:rsidP="00DE75CF">
      <w:pPr>
        <w:spacing w:after="190" w:line="240" w:lineRule="auto"/>
        <w:ind w:firstLine="709"/>
        <w:rPr>
          <w:sz w:val="24"/>
          <w:szCs w:val="24"/>
        </w:rPr>
      </w:pPr>
      <w:r w:rsidRPr="00BF047B">
        <w:rPr>
          <w:b/>
          <w:sz w:val="24"/>
          <w:szCs w:val="24"/>
        </w:rPr>
        <w:t xml:space="preserve">Основни задачи:  </w:t>
      </w:r>
    </w:p>
    <w:p w:rsidR="00DE75CF" w:rsidRPr="00BF047B" w:rsidRDefault="00DE75CF" w:rsidP="00DE75CF">
      <w:pPr>
        <w:spacing w:after="202" w:line="240" w:lineRule="auto"/>
        <w:ind w:left="-5" w:firstLine="709"/>
        <w:rPr>
          <w:sz w:val="24"/>
          <w:szCs w:val="24"/>
        </w:rPr>
      </w:pPr>
      <w:r w:rsidRPr="00BF047B">
        <w:rPr>
          <w:sz w:val="24"/>
          <w:szCs w:val="24"/>
        </w:rPr>
        <w:t>1</w:t>
      </w:r>
      <w:r w:rsidRPr="00BF047B">
        <w:rPr>
          <w:b/>
          <w:sz w:val="24"/>
          <w:szCs w:val="24"/>
        </w:rPr>
        <w:t>.</w:t>
      </w:r>
      <w:r w:rsidRPr="00BF047B">
        <w:rPr>
          <w:sz w:val="24"/>
          <w:szCs w:val="24"/>
        </w:rPr>
        <w:t xml:space="preserve">Формиране на система от социални знания, умения и навици, необходими за успешна адаптация към условията и движението по пътя. </w:t>
      </w:r>
    </w:p>
    <w:p w:rsidR="00DE75CF" w:rsidRPr="00BF047B" w:rsidRDefault="00DE75CF" w:rsidP="00DE75CF">
      <w:pPr>
        <w:spacing w:after="3" w:line="240" w:lineRule="auto"/>
        <w:ind w:left="-5" w:firstLine="709"/>
        <w:rPr>
          <w:sz w:val="24"/>
          <w:szCs w:val="24"/>
        </w:rPr>
      </w:pPr>
      <w:r w:rsidRPr="00BF047B">
        <w:rPr>
          <w:sz w:val="24"/>
          <w:szCs w:val="24"/>
        </w:rPr>
        <w:t xml:space="preserve">2.Запознаване на децата с опасностите по пътя, начините на тяхното предотвратяване и защита на човека от въздействия с опасен характер, предизвикани от уличното движение. </w:t>
      </w:r>
    </w:p>
    <w:p w:rsidR="00DE75CF" w:rsidRDefault="00DE75CF" w:rsidP="00DE75CF">
      <w:pPr>
        <w:spacing w:after="109"/>
        <w:ind w:left="446" w:firstLine="709"/>
        <w:jc w:val="center"/>
        <w:rPr>
          <w:b/>
          <w:sz w:val="44"/>
        </w:rPr>
      </w:pPr>
    </w:p>
    <w:tbl>
      <w:tblPr>
        <w:tblStyle w:val="TableGrid"/>
        <w:tblpPr w:vertAnchor="page" w:horzAnchor="page" w:tblpXSpec="center" w:tblpY="7179"/>
        <w:tblOverlap w:val="never"/>
        <w:tblW w:w="14707" w:type="dxa"/>
        <w:jc w:val="center"/>
        <w:tblInd w:w="0" w:type="dxa"/>
        <w:tblCellMar>
          <w:top w:w="50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326"/>
        <w:gridCol w:w="2497"/>
        <w:gridCol w:w="1701"/>
        <w:gridCol w:w="9183"/>
      </w:tblGrid>
      <w:tr w:rsidR="00116270" w:rsidTr="00BF047B">
        <w:trPr>
          <w:trHeight w:val="605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BF047B">
            <w:pPr>
              <w:ind w:left="5"/>
              <w:jc w:val="center"/>
              <w:rPr>
                <w:sz w:val="24"/>
                <w:szCs w:val="24"/>
              </w:rPr>
            </w:pPr>
            <w:bookmarkStart w:id="0" w:name="_GoBack"/>
            <w:r w:rsidRPr="00BF047B">
              <w:rPr>
                <w:b/>
                <w:sz w:val="24"/>
                <w:szCs w:val="24"/>
              </w:rPr>
              <w:lastRenderedPageBreak/>
              <w:t>Седмица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BF047B">
            <w:pPr>
              <w:ind w:right="65"/>
              <w:jc w:val="center"/>
              <w:rPr>
                <w:sz w:val="24"/>
                <w:szCs w:val="24"/>
              </w:rPr>
            </w:pPr>
            <w:r w:rsidRPr="00BF047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BF047B">
            <w:pPr>
              <w:ind w:right="61"/>
              <w:jc w:val="center"/>
              <w:rPr>
                <w:sz w:val="24"/>
                <w:szCs w:val="24"/>
              </w:rPr>
            </w:pPr>
            <w:r w:rsidRPr="00BF047B">
              <w:rPr>
                <w:b/>
                <w:sz w:val="24"/>
                <w:szCs w:val="24"/>
              </w:rPr>
              <w:t>Ядро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BF047B">
            <w:pPr>
              <w:ind w:right="65"/>
              <w:jc w:val="center"/>
              <w:rPr>
                <w:sz w:val="24"/>
                <w:szCs w:val="24"/>
              </w:rPr>
            </w:pPr>
            <w:r w:rsidRPr="00BF047B">
              <w:rPr>
                <w:b/>
                <w:sz w:val="24"/>
                <w:szCs w:val="24"/>
              </w:rPr>
              <w:t>Очаквани резултати, знания , умения, отношения</w:t>
            </w:r>
          </w:p>
        </w:tc>
      </w:tr>
      <w:bookmarkEnd w:id="0"/>
      <w:tr w:rsidR="00116270" w:rsidTr="00BF047B">
        <w:trPr>
          <w:trHeight w:val="1836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</w:p>
          <w:p w:rsidR="00116270" w:rsidRPr="00BF047B" w:rsidRDefault="00116270" w:rsidP="00BF047B">
            <w:pPr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  <w:lang w:eastAsia="en-US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Моята улица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 xml:space="preserve">ОС / СЗС 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  <w:r w:rsidRPr="00BF047B">
              <w:rPr>
                <w:rFonts w:asciiTheme="minorHAnsi" w:hAnsiTheme="minorHAnsi" w:cstheme="minorHAnsi"/>
                <w:lang w:eastAsia="en-US"/>
              </w:rPr>
              <w:t xml:space="preserve"> Показва познаване на правила за движение по улицата. Разпознава и назовава своята улица и тази на ДГ. Разпознава и разказва за различните обществени сгради – болница, поща, училище. Конкретни представи за участниците в уличното движение – пешеходци и превозни средства. Познава характерни особености на указателните знаци,като се ориентира в тяхната форма и цвят.Осмисля ролята на пътните знаци за пешеходци и  съобразява поведението си спрямо тях.</w:t>
            </w:r>
          </w:p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  <w:r w:rsidRPr="00BF047B">
              <w:rPr>
                <w:rFonts w:asciiTheme="minorHAnsi" w:hAnsiTheme="minorHAnsi" w:cstheme="minorHAnsi"/>
                <w:lang w:eastAsia="en-US"/>
              </w:rPr>
              <w:t>Изброява правилата,които трябва да спазва пешеходеца.</w:t>
            </w:r>
          </w:p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</w:p>
        </w:tc>
      </w:tr>
      <w:tr w:rsidR="00116270" w:rsidTr="00BF047B">
        <w:trPr>
          <w:trHeight w:val="936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</w:p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</w:p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И улицата има правила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</w:p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ОС /СЗС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 xml:space="preserve"> Разбира някои правила за безопасно движение – пешеходна пътека, светофар. Разпознава неправилното поведение на улицата в игрова ситуация. Демонстрира желание да спазва безопасно поведение. Има представа за превозни средства по суша, въздух и вода и ги сравнява </w:t>
            </w:r>
          </w:p>
        </w:tc>
      </w:tr>
      <w:tr w:rsidR="00116270" w:rsidTr="00BF047B">
        <w:trPr>
          <w:trHeight w:val="62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Внимание, пожар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ОС /СЗС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Конкретни представи за причините за пожара – кибрит, запалка, ютия, печка... Различава професията „пожарникар“ от другите професии  по облеклото и атрибутите. Познава правила на поведение за собствена защита при пожар. Знае телефон № 112. Разпознава пожарната кола. Пресъздава в сюжетните игри ролята на полицая. Уважава труда на пожарникаря. Има представа за превозни средства със специално предназначение-пожарна и полицейска кола.</w:t>
            </w:r>
          </w:p>
        </w:tc>
      </w:tr>
      <w:tr w:rsidR="00116270" w:rsidTr="00BF047B">
        <w:trPr>
          <w:trHeight w:val="62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Превозни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ОС</w:t>
            </w:r>
            <w:r w:rsidRPr="00BF047B">
              <w:rPr>
                <w:rFonts w:asciiTheme="minorHAnsi" w:hAnsiTheme="minorHAnsi" w:cstheme="minorHAnsi"/>
                <w:lang w:val="en-US"/>
              </w:rPr>
              <w:t>/</w:t>
            </w:r>
            <w:r w:rsidRPr="00BF047B">
              <w:rPr>
                <w:rFonts w:asciiTheme="minorHAnsi" w:hAnsiTheme="minorHAnsi" w:cstheme="minorHAnsi"/>
              </w:rPr>
              <w:t>СЗС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  <w:r w:rsidRPr="00BF047B">
              <w:rPr>
                <w:rFonts w:asciiTheme="minorHAnsi" w:hAnsiTheme="minorHAnsi" w:cstheme="minorHAnsi"/>
                <w:lang w:eastAsia="en-US"/>
              </w:rPr>
              <w:t>Общи представи за различни познати превозни средства. Познава, назовава и класифицира според мястото, където се движат. Обяснява диференцирано предназначението на игрови съоръжения и материали за подвижни игри. Управлява поведението си съобразно знаци и правила на пътя. Изброява правилата ,които трябва да спазва пешеходеца.Да познава правилата за пресичане по пешеходна пътека "Зебра".Наблюдава и съобразява светлинни сигнали. Има представа превозни средства по суша, въздух и вода.Може най-общо да определи причините за удар между тях.</w:t>
            </w:r>
          </w:p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</w:p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</w:p>
        </w:tc>
      </w:tr>
      <w:tr w:rsidR="00116270" w:rsidTr="00BF047B">
        <w:trPr>
          <w:trHeight w:val="62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Пътни знаци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 w:rsidRPr="00BF047B">
              <w:rPr>
                <w:rFonts w:asciiTheme="minorHAnsi" w:hAnsiTheme="minorHAnsi" w:cstheme="minorHAnsi"/>
              </w:rPr>
              <w:t>ИИ</w:t>
            </w:r>
            <w:r w:rsidRPr="00BF047B">
              <w:rPr>
                <w:rFonts w:asciiTheme="minorHAnsi" w:hAnsiTheme="minorHAnsi" w:cstheme="minorHAnsi"/>
                <w:lang w:val="en-US"/>
              </w:rPr>
              <w:t>/IT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  <w:r w:rsidRPr="00BF047B">
              <w:rPr>
                <w:rFonts w:asciiTheme="minorHAnsi" w:hAnsiTheme="minorHAnsi" w:cstheme="minorHAnsi"/>
              </w:rPr>
              <w:t>Изобразява знаци за визуална комуникация с различни форми чрез криви затворени линии. Предава пространствено-конструктивни връзки между познати обекти от действителността.</w:t>
            </w:r>
          </w:p>
        </w:tc>
      </w:tr>
      <w:tr w:rsidR="00116270" w:rsidTr="00BF047B">
        <w:trPr>
          <w:trHeight w:val="62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  <w:lang w:val="en-US"/>
              </w:rPr>
            </w:pPr>
            <w:r w:rsidRPr="00BF047B">
              <w:rPr>
                <w:rFonts w:asciiTheme="minorHAnsi" w:hAnsiTheme="minorHAnsi" w:cstheme="minorHAnsi"/>
                <w:lang w:val="en-US"/>
              </w:rPr>
              <w:lastRenderedPageBreak/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Превозни средства по релсите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КТ</w:t>
            </w:r>
            <w:r w:rsidRPr="00BF047B">
              <w:rPr>
                <w:rFonts w:asciiTheme="minorHAnsi" w:hAnsiTheme="minorHAnsi" w:cstheme="minorHAnsi"/>
                <w:lang w:val="en-US"/>
              </w:rPr>
              <w:t>/</w:t>
            </w:r>
            <w:r w:rsidRPr="00BF047B">
              <w:rPr>
                <w:rFonts w:asciiTheme="minorHAnsi" w:hAnsiTheme="minorHAnsi" w:cstheme="minorHAnsi"/>
              </w:rPr>
              <w:t>ГИ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  <w:r w:rsidRPr="00BF047B">
              <w:rPr>
                <w:rFonts w:asciiTheme="minorHAnsi" w:hAnsiTheme="minorHAnsi" w:cstheme="minorHAnsi"/>
              </w:rPr>
              <w:t>Има представа за превозни средства по суша, въздух и вода и ги сравнява. Може най-общо да определи причините за удар между тях.</w:t>
            </w:r>
          </w:p>
        </w:tc>
      </w:tr>
      <w:tr w:rsidR="00116270" w:rsidTr="00BF047B">
        <w:trPr>
          <w:trHeight w:val="62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Превозни средства във въздуха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КТ</w:t>
            </w:r>
            <w:r w:rsidRPr="00BF047B">
              <w:rPr>
                <w:rFonts w:asciiTheme="minorHAnsi" w:hAnsiTheme="minorHAnsi" w:cstheme="minorHAnsi"/>
                <w:lang w:val="en-US"/>
              </w:rPr>
              <w:t>/</w:t>
            </w:r>
            <w:r w:rsidRPr="00BF047B">
              <w:rPr>
                <w:rFonts w:asciiTheme="minorHAnsi" w:hAnsiTheme="minorHAnsi" w:cstheme="minorHAnsi"/>
              </w:rPr>
              <w:t>ГИ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  <w:r w:rsidRPr="00BF047B">
              <w:rPr>
                <w:rFonts w:asciiTheme="minorHAnsi" w:hAnsiTheme="minorHAnsi" w:cstheme="minorHAnsi"/>
              </w:rPr>
              <w:t>Има представа за превозни средства по суша, въздух и вода и ги сравнява. Може най-общо да определи причините за удар между тях.</w:t>
            </w:r>
          </w:p>
        </w:tc>
      </w:tr>
      <w:tr w:rsidR="00116270" w:rsidTr="00BF047B">
        <w:trPr>
          <w:trHeight w:val="62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  <w:lang w:val="en-US"/>
              </w:rPr>
            </w:pPr>
            <w:r w:rsidRPr="00BF047B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Превозни средства по пътя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КТ</w:t>
            </w:r>
            <w:r w:rsidRPr="00BF047B">
              <w:rPr>
                <w:rFonts w:asciiTheme="minorHAnsi" w:hAnsiTheme="minorHAnsi" w:cstheme="minorHAnsi"/>
                <w:lang w:val="en-US"/>
              </w:rPr>
              <w:t>/</w:t>
            </w:r>
            <w:r w:rsidRPr="00BF047B">
              <w:rPr>
                <w:rFonts w:asciiTheme="minorHAnsi" w:hAnsiTheme="minorHAnsi" w:cstheme="minorHAnsi"/>
              </w:rPr>
              <w:t>ПС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  <w:r w:rsidRPr="00BF047B">
              <w:rPr>
                <w:rFonts w:asciiTheme="minorHAnsi" w:hAnsiTheme="minorHAnsi" w:cstheme="minorHAnsi"/>
              </w:rPr>
              <w:t>Има представа за превозни средства по суша, въздух и вода и ги сравнява. Може най-общо да определи причините за удар между тях.</w:t>
            </w:r>
          </w:p>
        </w:tc>
      </w:tr>
      <w:tr w:rsidR="00116270" w:rsidTr="00BF047B">
        <w:trPr>
          <w:trHeight w:val="62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Нашият квартал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4B5CBB">
            <w:pPr>
              <w:ind w:left="5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КТ</w:t>
            </w:r>
            <w:r w:rsidRPr="00BF047B">
              <w:rPr>
                <w:rFonts w:asciiTheme="minorHAnsi" w:hAnsiTheme="minorHAnsi" w:cstheme="minorHAnsi"/>
                <w:lang w:val="en-US"/>
              </w:rPr>
              <w:t>/</w:t>
            </w:r>
            <w:r w:rsidRPr="00BF047B">
              <w:rPr>
                <w:rFonts w:asciiTheme="minorHAnsi" w:hAnsiTheme="minorHAnsi" w:cstheme="minorHAnsi"/>
              </w:rPr>
              <w:t>ПС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116270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  <w:lang w:eastAsia="en-US"/>
              </w:rPr>
            </w:pPr>
            <w:r w:rsidRPr="00BF047B">
              <w:rPr>
                <w:rFonts w:asciiTheme="minorHAnsi" w:hAnsiTheme="minorHAnsi" w:cstheme="minorHAnsi"/>
              </w:rPr>
              <w:t>Може да определя пространственото разположение на елементите в квартала. Прави разлика между еднопосочно и двупосочно пътно платно. Ориентира се в елементите на по-широко пространство – сгради, видове пътни платна, пешеходна пътека при двупосочно движение.Изброява правилата, които трябва да спазва пешеходеца. Да познава правилата за пресичане на двупосочно  платно. Наблюдава и съобразява светлинни сигнали.Изброява правила, които трябва да спазва велосипедиста. Знае при какви случаи е водач, в какви пешеходец и защо трябва да носи светлоотразителна жилетка. Регулира поведението си при  сигнал.</w:t>
            </w:r>
          </w:p>
        </w:tc>
      </w:tr>
      <w:tr w:rsidR="00116270" w:rsidTr="00BF047B">
        <w:trPr>
          <w:trHeight w:val="62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DE75CF" w:rsidP="004B5CBB">
            <w:pPr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116270" w:rsidP="00BF047B">
            <w:pPr>
              <w:jc w:val="center"/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</w:pPr>
            <w:r w:rsidRPr="00BF047B">
              <w:rPr>
                <w:rFonts w:asciiTheme="minorHAnsi" w:hAnsiTheme="minorHAnsi" w:cstheme="minorHAnsi"/>
                <w:b/>
                <w:bCs/>
                <w:w w:val="99"/>
                <w:sz w:val="24"/>
                <w:szCs w:val="24"/>
              </w:rPr>
              <w:t>Превозни средства във водата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70" w:rsidRPr="00BF047B" w:rsidRDefault="00DE75CF" w:rsidP="004B5CBB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 w:rsidRPr="00BF047B">
              <w:rPr>
                <w:rFonts w:asciiTheme="minorHAnsi" w:hAnsiTheme="minorHAnsi" w:cstheme="minorHAnsi"/>
              </w:rPr>
              <w:t>КТ</w:t>
            </w:r>
            <w:r w:rsidRPr="00BF047B">
              <w:rPr>
                <w:rFonts w:asciiTheme="minorHAnsi" w:hAnsiTheme="minorHAnsi" w:cstheme="minorHAnsi"/>
                <w:lang w:val="en-US"/>
              </w:rPr>
              <w:t>/</w:t>
            </w:r>
            <w:r w:rsidRPr="00BF047B">
              <w:rPr>
                <w:rFonts w:asciiTheme="minorHAnsi" w:hAnsiTheme="minorHAnsi" w:cstheme="minorHAnsi"/>
              </w:rPr>
              <w:t>ПС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70" w:rsidRPr="00BF047B" w:rsidRDefault="00DE75CF" w:rsidP="004B5CBB">
            <w:pPr>
              <w:autoSpaceDE w:val="0"/>
              <w:autoSpaceDN w:val="0"/>
              <w:adjustRightInd w:val="0"/>
              <w:spacing w:line="250" w:lineRule="atLeast"/>
              <w:jc w:val="both"/>
              <w:textAlignment w:val="center"/>
              <w:rPr>
                <w:rFonts w:asciiTheme="minorHAnsi" w:hAnsiTheme="minorHAnsi" w:cstheme="minorHAnsi"/>
              </w:rPr>
            </w:pPr>
            <w:r w:rsidRPr="00BF047B">
              <w:rPr>
                <w:rFonts w:asciiTheme="minorHAnsi" w:hAnsiTheme="minorHAnsi" w:cstheme="minorHAnsi"/>
              </w:rPr>
              <w:t>Има представа за превозни средства по суша, въздух и вода и ги сравнява. Може най-общо да определи причините за удар между тях.</w:t>
            </w:r>
          </w:p>
        </w:tc>
      </w:tr>
    </w:tbl>
    <w:p w:rsidR="00116270" w:rsidRDefault="00116270">
      <w:pPr>
        <w:spacing w:after="109"/>
        <w:ind w:left="446"/>
        <w:jc w:val="center"/>
      </w:pPr>
    </w:p>
    <w:p w:rsidR="00116270" w:rsidRDefault="00116270">
      <w:pPr>
        <w:spacing w:after="3" w:line="275" w:lineRule="auto"/>
        <w:ind w:left="-5" w:hanging="10"/>
        <w:rPr>
          <w:sz w:val="24"/>
        </w:rPr>
      </w:pPr>
    </w:p>
    <w:p w:rsidR="00116270" w:rsidRDefault="00116270">
      <w:pPr>
        <w:spacing w:after="3" w:line="275" w:lineRule="auto"/>
        <w:ind w:left="-5" w:hanging="10"/>
        <w:rPr>
          <w:sz w:val="24"/>
        </w:rPr>
      </w:pPr>
    </w:p>
    <w:p w:rsidR="00116270" w:rsidRDefault="00116270">
      <w:pPr>
        <w:spacing w:after="3" w:line="275" w:lineRule="auto"/>
        <w:ind w:left="-5" w:hanging="10"/>
        <w:rPr>
          <w:sz w:val="24"/>
        </w:rPr>
      </w:pPr>
    </w:p>
    <w:p w:rsidR="00116270" w:rsidRDefault="00116270">
      <w:pPr>
        <w:spacing w:after="3" w:line="275" w:lineRule="auto"/>
        <w:ind w:left="-5" w:hanging="10"/>
        <w:rPr>
          <w:sz w:val="24"/>
        </w:rPr>
      </w:pPr>
    </w:p>
    <w:p w:rsidR="00116270" w:rsidRDefault="00116270">
      <w:pPr>
        <w:spacing w:after="3" w:line="275" w:lineRule="auto"/>
        <w:ind w:left="-5" w:hanging="10"/>
        <w:rPr>
          <w:sz w:val="24"/>
        </w:rPr>
      </w:pPr>
    </w:p>
    <w:p w:rsidR="00116270" w:rsidRDefault="00116270">
      <w:pPr>
        <w:spacing w:after="3" w:line="275" w:lineRule="auto"/>
        <w:ind w:left="-5" w:hanging="10"/>
        <w:rPr>
          <w:sz w:val="24"/>
        </w:rPr>
      </w:pPr>
    </w:p>
    <w:p w:rsidR="00D26D0A" w:rsidRDefault="00D26D0A">
      <w:pPr>
        <w:spacing w:after="0"/>
      </w:pPr>
    </w:p>
    <w:sectPr w:rsidR="00D26D0A" w:rsidSect="00D35689">
      <w:headerReference w:type="default" r:id="rId6"/>
      <w:pgSz w:w="16838" w:h="11904" w:orient="landscape"/>
      <w:pgMar w:top="752" w:right="1862" w:bottom="16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81" w:rsidRDefault="00EA2E81" w:rsidP="00BF047B">
      <w:pPr>
        <w:spacing w:after="0" w:line="240" w:lineRule="auto"/>
      </w:pPr>
      <w:r>
        <w:separator/>
      </w:r>
    </w:p>
  </w:endnote>
  <w:endnote w:type="continuationSeparator" w:id="0">
    <w:p w:rsidR="00EA2E81" w:rsidRDefault="00EA2E81" w:rsidP="00BF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81" w:rsidRDefault="00EA2E81" w:rsidP="00BF047B">
      <w:pPr>
        <w:spacing w:after="0" w:line="240" w:lineRule="auto"/>
      </w:pPr>
      <w:r>
        <w:separator/>
      </w:r>
    </w:p>
  </w:footnote>
  <w:footnote w:type="continuationSeparator" w:id="0">
    <w:p w:rsidR="00EA2E81" w:rsidRDefault="00EA2E81" w:rsidP="00BF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7B" w:rsidRPr="00BF047B" w:rsidRDefault="00BF047B" w:rsidP="00BF047B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i/>
        <w:color w:val="auto"/>
        <w:lang w:eastAsia="en-US"/>
      </w:rPr>
    </w:pPr>
    <w:r w:rsidRPr="00BF047B">
      <w:rPr>
        <w:rFonts w:cs="Times New Roman"/>
        <w:i/>
        <w:noProof/>
        <w:color w:val="auto"/>
      </w:rPr>
      <w:drawing>
        <wp:anchor distT="0" distB="0" distL="114300" distR="114300" simplePos="0" relativeHeight="251659264" behindDoc="0" locked="0" layoutInCell="1" allowOverlap="1" wp14:anchorId="14557A1B" wp14:editId="2E3A0AFE">
          <wp:simplePos x="0" y="0"/>
          <wp:positionH relativeFrom="column">
            <wp:posOffset>-537210</wp:posOffset>
          </wp:positionH>
          <wp:positionV relativeFrom="paragraph">
            <wp:posOffset>-221615</wp:posOffset>
          </wp:positionV>
          <wp:extent cx="683260" cy="683260"/>
          <wp:effectExtent l="0" t="0" r="2540" b="254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теглен файл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047B">
      <w:rPr>
        <w:rFonts w:cs="Times New Roman"/>
        <w:i/>
        <w:color w:val="auto"/>
        <w:lang w:eastAsia="en-US"/>
      </w:rPr>
      <w:t>ДГ „ПРОЛЕТНА ДЪГА“, С. МАРИНКА</w:t>
    </w:r>
  </w:p>
  <w:p w:rsidR="00BF047B" w:rsidRPr="00BF047B" w:rsidRDefault="00BF047B" w:rsidP="00BF047B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i/>
        <w:color w:val="auto"/>
        <w:lang w:eastAsia="en-US"/>
      </w:rPr>
    </w:pPr>
    <w:r w:rsidRPr="00BF047B">
      <w:rPr>
        <w:rFonts w:cs="Times New Roman"/>
        <w:i/>
        <w:color w:val="auto"/>
        <w:lang w:eastAsia="en-US"/>
      </w:rPr>
      <w:t>УЛ. ЛАЗАР МАДЖАРОВ № 4 Б</w:t>
    </w:r>
  </w:p>
  <w:p w:rsidR="00BF047B" w:rsidRPr="00BF047B" w:rsidRDefault="00BF047B" w:rsidP="00BF04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6D0A"/>
    <w:rsid w:val="00116270"/>
    <w:rsid w:val="002412EE"/>
    <w:rsid w:val="003E7C1D"/>
    <w:rsid w:val="00A05758"/>
    <w:rsid w:val="00BF047B"/>
    <w:rsid w:val="00C92FB2"/>
    <w:rsid w:val="00D26D0A"/>
    <w:rsid w:val="00D35689"/>
    <w:rsid w:val="00DE75CF"/>
    <w:rsid w:val="00E9187D"/>
    <w:rsid w:val="00EA2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48FF"/>
  <w15:docId w15:val="{544EC179-8CEF-40D5-8929-19FA1A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68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356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05758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BF047B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BF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BF047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2022-09-14T10:58:00Z</cp:lastPrinted>
  <dcterms:created xsi:type="dcterms:W3CDTF">2022-09-03T07:24:00Z</dcterms:created>
  <dcterms:modified xsi:type="dcterms:W3CDTF">2025-08-11T11:13:00Z</dcterms:modified>
</cp:coreProperties>
</file>